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B7" w:rsidRDefault="00AA7EB7">
      <w:pPr>
        <w:jc w:val="right"/>
        <w:rPr>
          <w:sz w:val="2"/>
          <w:szCs w:val="2"/>
        </w:rPr>
      </w:pPr>
    </w:p>
    <w:p w:rsidR="00AA7EB7" w:rsidRDefault="00AA7EB7">
      <w:pPr>
        <w:spacing w:after="299" w:line="1" w:lineRule="exact"/>
      </w:pPr>
    </w:p>
    <w:p w:rsidR="00AA7EB7" w:rsidRDefault="00D80E17">
      <w:pPr>
        <w:pStyle w:val="1"/>
        <w:shd w:val="clear" w:color="auto" w:fill="auto"/>
        <w:spacing w:after="300"/>
        <w:ind w:firstLine="740"/>
        <w:jc w:val="both"/>
      </w:pPr>
      <w:r>
        <w:t>Новое в законодательстве на 09.11.2023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526-ФЗ "О внесении изменений в статью 15.3 Федерального закона "Об информации, информационных технологиях и о защите информации" и статью 16 Федерального закона "О свободе </w:t>
      </w:r>
      <w:r>
        <w:rPr>
          <w:b/>
          <w:bCs/>
        </w:rPr>
        <w:t>совести и о религиозных объединениях"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Сайты с призывами к финансированию ВСУ заблокируют без суда.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t>В Закон о защите информации внесены поправки, согласно которым к сведениям, распространяемым с нарушением закона, также отнесена информация:</w:t>
      </w:r>
    </w:p>
    <w:p w:rsidR="00AA7EB7" w:rsidRDefault="00D80E17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40"/>
        <w:jc w:val="both"/>
      </w:pPr>
      <w:r>
        <w:t xml:space="preserve">с предложениями </w:t>
      </w:r>
      <w:r>
        <w:t>о финансировании противника в условиях вооруженного конфликта, военных действий, контртеррористической операции или других действий с применением вооружения и военной техники, участие в которых принимает РФ;</w:t>
      </w:r>
    </w:p>
    <w:p w:rsidR="00AA7EB7" w:rsidRDefault="00D80E17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  <w:jc w:val="both"/>
      </w:pPr>
      <w:r>
        <w:t>о сборе пожертвований в связи с совершением рели</w:t>
      </w:r>
      <w:r>
        <w:t>гиозных обрядов и церемоний с нарушением норм Закона о свободе совести и религиозных объединениях;</w:t>
      </w:r>
    </w:p>
    <w:p w:rsidR="00AA7EB7" w:rsidRDefault="00D80E17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ind w:firstLine="740"/>
        <w:jc w:val="both"/>
      </w:pPr>
      <w:r>
        <w:t>позволяющая получить доступ к сведениям, распространяемым с нарушением закона.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t xml:space="preserve">Генпрокурор или его заместители могут потребовать от Роскомнадзора ограничить </w:t>
      </w:r>
      <w:r>
        <w:t>доступ к информресурсам, распространяющим такую информацию.</w:t>
      </w:r>
    </w:p>
    <w:p w:rsidR="00AA7EB7" w:rsidRDefault="00D80E17">
      <w:pPr>
        <w:pStyle w:val="1"/>
        <w:shd w:val="clear" w:color="auto" w:fill="auto"/>
        <w:spacing w:after="300"/>
        <w:ind w:firstLine="740"/>
        <w:jc w:val="both"/>
      </w:pPr>
      <w:r>
        <w:t>Кроме того, Закон о свободе совести и религиозных объединениях дополнен нормой о том, что централизованные религиозные организации и входящие в их структуру религиозные организации, а также уполно</w:t>
      </w:r>
      <w:r>
        <w:t>моченные ими лица имеют исключительное право на сбор пожертвований для совершения обрядов и церемоний.</w:t>
      </w:r>
    </w:p>
    <w:p w:rsidR="00AA7EB7" w:rsidRDefault="00D80E17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>525-ФЗ "О внесении изменений в статьи 3 и 9.1 Федерального закона "О некоммерческих организациях"</w:t>
      </w:r>
    </w:p>
    <w:p w:rsidR="00AA7EB7" w:rsidRDefault="00D80E17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>Подписаны попра</w:t>
      </w:r>
      <w:r>
        <w:rPr>
          <w:b/>
          <w:bCs/>
        </w:rPr>
        <w:t>вки о печатях НКО и учреждений.</w:t>
      </w:r>
    </w:p>
    <w:p w:rsidR="00AA7EB7" w:rsidRDefault="00D80E17">
      <w:pPr>
        <w:pStyle w:val="1"/>
        <w:shd w:val="clear" w:color="auto" w:fill="auto"/>
        <w:spacing w:line="257" w:lineRule="auto"/>
        <w:ind w:firstLine="740"/>
        <w:jc w:val="both"/>
      </w:pPr>
      <w:r>
        <w:t xml:space="preserve">Поправки закрепляют право некоммерческой организации иметь печать с полным наименованием этой НКО на русском языке. Однако федеральным законодательством может быть предусмотрена обязанность НКО использовать печать. Сведения </w:t>
      </w:r>
      <w:r>
        <w:t>о наличии печати должны содержаться в уставе НКО.</w:t>
      </w:r>
    </w:p>
    <w:p w:rsidR="00AE53B8" w:rsidRPr="00AE53B8" w:rsidRDefault="00D80E17" w:rsidP="00AE53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B8">
        <w:rPr>
          <w:rFonts w:ascii="Times New Roman" w:hAnsi="Times New Roman" w:cs="Times New Roman"/>
          <w:sz w:val="28"/>
          <w:szCs w:val="28"/>
        </w:rPr>
        <w:t xml:space="preserve">Также прописано, что государственные и муниципальные учреждения имеют печать с полным наименованием организации на русском языке. Федеральными законами могут быть установлены иные требования к их печатям. </w:t>
      </w:r>
      <w:r w:rsidRPr="00AE53B8">
        <w:rPr>
          <w:rFonts w:ascii="Times New Roman" w:hAnsi="Times New Roman" w:cs="Times New Roman"/>
          <w:sz w:val="28"/>
          <w:szCs w:val="28"/>
        </w:rPr>
        <w:t>Закон вступает в силу с 1 июня 2024 г.</w:t>
      </w:r>
    </w:p>
    <w:p w:rsidR="00AE53B8" w:rsidRDefault="00AE53B8" w:rsidP="00AE53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EB7" w:rsidRPr="00AE53B8" w:rsidRDefault="00D80E17" w:rsidP="00AE53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B8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 ноября 2023 г. </w:t>
      </w:r>
      <w:r w:rsidRPr="00AE53B8">
        <w:rPr>
          <w:rFonts w:ascii="Times New Roman" w:hAnsi="Times New Roman" w:cs="Times New Roman"/>
          <w:b/>
          <w:sz w:val="28"/>
          <w:szCs w:val="28"/>
        </w:rPr>
        <w:t>N</w:t>
      </w:r>
      <w:r w:rsidRPr="00AE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3B8">
        <w:rPr>
          <w:rFonts w:ascii="Times New Roman" w:hAnsi="Times New Roman" w:cs="Times New Roman"/>
          <w:b/>
          <w:sz w:val="28"/>
          <w:szCs w:val="28"/>
        </w:rPr>
        <w:t>524-ФЗ "О внесении изменений в статью 5 Уголовно-процессуального кодекса Российской Федерации"</w:t>
      </w:r>
    </w:p>
    <w:p w:rsidR="00AA7EB7" w:rsidRDefault="00D80E17">
      <w:pPr>
        <w:pStyle w:val="1"/>
        <w:shd w:val="clear" w:color="auto" w:fill="auto"/>
        <w:spacing w:line="264" w:lineRule="auto"/>
        <w:ind w:firstLine="720"/>
        <w:jc w:val="both"/>
      </w:pPr>
      <w:r>
        <w:rPr>
          <w:b/>
          <w:bCs/>
        </w:rPr>
        <w:t>Уто</w:t>
      </w:r>
      <w:r>
        <w:rPr>
          <w:b/>
          <w:bCs/>
        </w:rPr>
        <w:t>чнено, что считать преступлениями, связанными с предпринимательской деятельностью.</w:t>
      </w:r>
    </w:p>
    <w:p w:rsidR="00AA7EB7" w:rsidRDefault="00D80E17">
      <w:pPr>
        <w:pStyle w:val="1"/>
        <w:shd w:val="clear" w:color="auto" w:fill="auto"/>
        <w:spacing w:line="264" w:lineRule="auto"/>
        <w:ind w:firstLine="720"/>
        <w:jc w:val="both"/>
      </w:pPr>
      <w:r>
        <w:t xml:space="preserve">Даны определения понятий преступлений, которые совершены: - ИП в связи с </w:t>
      </w:r>
      <w:r>
        <w:lastRenderedPageBreak/>
        <w:t>ведением им предпринимательской деятельности и (или) управлением принадлежащим ему имуществом, испол</w:t>
      </w:r>
      <w:r>
        <w:t>ьзуемым в целях такой деятельности;</w:t>
      </w:r>
    </w:p>
    <w:p w:rsidR="00AA7EB7" w:rsidRDefault="00D80E17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spacing w:line="264" w:lineRule="auto"/>
        <w:ind w:firstLine="720"/>
        <w:jc w:val="both"/>
      </w:pPr>
      <w:r>
        <w:t>членом органа управления коммерческой организации в связи с реализацией им полномочий по управлению организацией либо в связи с ведением компанией предпринимательской или иной экономической деятельности.</w:t>
      </w:r>
    </w:p>
    <w:p w:rsidR="00AA7EB7" w:rsidRDefault="00D80E17">
      <w:pPr>
        <w:pStyle w:val="1"/>
        <w:shd w:val="clear" w:color="auto" w:fill="auto"/>
        <w:spacing w:after="300" w:line="264" w:lineRule="auto"/>
        <w:ind w:firstLine="720"/>
        <w:jc w:val="both"/>
      </w:pPr>
      <w:r>
        <w:t>Это необходимо д</w:t>
      </w:r>
      <w:r>
        <w:t>ля целей статей 20, 81.1, 108 и 164 УПК РФ. Речь идет о применении уголовного преследования, порядка изъятия и работы с вещественными доказательствами, о заключении под стражу, производстве следственных действий.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>522</w:t>
      </w:r>
      <w:r>
        <w:rPr>
          <w:b/>
          <w:bCs/>
        </w:rPr>
        <w:t>-ФЗ "О внесении изменений в статьи 5 и 105.26 части первой Налогового кодекса Российской Федерации"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 нового года резидентов ОЭЗ ждут новые налоговые преимущества.</w:t>
      </w:r>
    </w:p>
    <w:p w:rsidR="00AA7EB7" w:rsidRDefault="00D80E17">
      <w:pPr>
        <w:pStyle w:val="1"/>
        <w:shd w:val="clear" w:color="auto" w:fill="auto"/>
        <w:spacing w:after="300"/>
        <w:ind w:firstLine="720"/>
        <w:jc w:val="both"/>
      </w:pPr>
      <w:r>
        <w:t xml:space="preserve">В НК РФ внесены поправки, распространяющие стабилизационную оговорку на резидентов ОЭЗ. </w:t>
      </w:r>
      <w:r>
        <w:t>Кроме того, их освободили от необходимости соблюдения суммовых критериев для проведения налогового мониторинга. Закон вступает в силу с 1 января 2024 г.</w:t>
      </w:r>
    </w:p>
    <w:p w:rsidR="00AA7EB7" w:rsidRDefault="00D80E17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>519-ФЗ "О внесении изменен</w:t>
      </w:r>
      <w:r>
        <w:rPr>
          <w:b/>
          <w:bCs/>
        </w:rPr>
        <w:t>ий в Федеральный закон "О государственной регистрации юридических лиц и индивидуальных предпринимателей"</w:t>
      </w:r>
    </w:p>
    <w:p w:rsidR="00AA7EB7" w:rsidRDefault="00D80E17">
      <w:pPr>
        <w:pStyle w:val="1"/>
        <w:shd w:val="clear" w:color="auto" w:fill="auto"/>
        <w:spacing w:after="160" w:line="240" w:lineRule="auto"/>
        <w:ind w:firstLine="720"/>
        <w:jc w:val="both"/>
      </w:pPr>
      <w:r>
        <w:rPr>
          <w:b/>
          <w:bCs/>
        </w:rPr>
        <w:t>ЕГРЮЛ и ЕГРИП: законодательные поправки.</w:t>
      </w:r>
    </w:p>
    <w:p w:rsidR="00AA7EB7" w:rsidRDefault="00D80E17">
      <w:pPr>
        <w:pStyle w:val="1"/>
        <w:shd w:val="clear" w:color="auto" w:fill="auto"/>
        <w:spacing w:line="264" w:lineRule="auto"/>
        <w:ind w:firstLine="800"/>
        <w:jc w:val="both"/>
      </w:pPr>
      <w:r>
        <w:t xml:space="preserve">Президент подписал поправки по вопросам госрегистрации юрлиц и ИП. В частности, в ЕГРИГ1 и ЕГРЮЛ теперь также </w:t>
      </w:r>
      <w:r>
        <w:t>вносятся сведения:</w:t>
      </w:r>
    </w:p>
    <w:p w:rsidR="00AA7EB7" w:rsidRDefault="00D80E17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line="264" w:lineRule="auto"/>
        <w:ind w:firstLine="720"/>
        <w:jc w:val="both"/>
      </w:pPr>
      <w:r>
        <w:t>о предстоящем исключении организаций и ИП из реестров;</w:t>
      </w:r>
    </w:p>
    <w:p w:rsidR="00AA7EB7" w:rsidRDefault="00D80E17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line="264" w:lineRule="auto"/>
        <w:ind w:firstLine="720"/>
        <w:jc w:val="both"/>
      </w:pPr>
      <w:r>
        <w:t>о том, что ИП является главой крестьянского (фермерского) хозяйства.</w:t>
      </w:r>
    </w:p>
    <w:p w:rsidR="00AA7EB7" w:rsidRDefault="00D80E17">
      <w:pPr>
        <w:pStyle w:val="1"/>
        <w:shd w:val="clear" w:color="auto" w:fill="auto"/>
        <w:spacing w:line="264" w:lineRule="auto"/>
        <w:ind w:firstLine="720"/>
        <w:jc w:val="both"/>
      </w:pPr>
      <w:r>
        <w:t xml:space="preserve">Ряд изменений обусловлен появлением в "антиотмывочном" законе новых оснований для исключения из ЕГРЮЛ и ЕГРИП. </w:t>
      </w:r>
      <w:r>
        <w:t>Решение о предстоящем исключении ИП должно размещаться в т. ч. на сайте регистрирующего органа.</w:t>
      </w:r>
    </w:p>
    <w:p w:rsidR="00AA7EB7" w:rsidRDefault="00D80E17">
      <w:pPr>
        <w:pStyle w:val="1"/>
        <w:shd w:val="clear" w:color="auto" w:fill="auto"/>
        <w:spacing w:after="300" w:line="264" w:lineRule="auto"/>
        <w:ind w:firstLine="720"/>
        <w:jc w:val="both"/>
      </w:pPr>
      <w:r>
        <w:t>Для регистрации в качестве И11 теперь не нужна копия паспорта гражданина РФ.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518-ФЗ "О внесении изменения в Федеральный </w:t>
      </w:r>
      <w:r>
        <w:rPr>
          <w:b/>
          <w:bCs/>
        </w:rPr>
        <w:t>закон "О введении в действие части первой Гражданского кодекса Российской Федерации"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Установлены особенности кадастрового учета и регистрации нрав в отношении режимных объектов.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t>Если сведения о недвижимости составляют гостайну, в определенных случаях будет</w:t>
      </w:r>
      <w:r>
        <w:t xml:space="preserve"> регистрироваться только право собственности России либо иного публично-правового образования. Договор аренды режимного объекта будет считаться заключенным с момента подписания. Права хозяйственного ведения, оперативного управления, постоянного (бессрочног</w:t>
      </w:r>
      <w:r>
        <w:t>о) и безвозмездного пользования будут возникать с момента передачи имущества.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t>В определенных случаях сведения о режимных объектах не будут вноситься в ЕГРП, а право собственности, другие вещные права и их ограничения не будут регистрироваться.</w:t>
      </w:r>
    </w:p>
    <w:p w:rsidR="00AA7EB7" w:rsidRDefault="00D80E17">
      <w:pPr>
        <w:pStyle w:val="1"/>
        <w:shd w:val="clear" w:color="auto" w:fill="auto"/>
        <w:spacing w:after="300"/>
        <w:ind w:firstLine="720"/>
        <w:jc w:val="both"/>
      </w:pPr>
      <w:r>
        <w:t>Закон вступа</w:t>
      </w:r>
      <w:r>
        <w:t>ет в силу через 180 дней после официального опубликования.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>517-ФЗ "О внесении изменений в Федеральный закон "Об общих принципах организации местного самоуправления в Российской Федерации"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Уточнены полномочия местных </w:t>
      </w:r>
      <w:r>
        <w:rPr>
          <w:b/>
          <w:bCs/>
        </w:rPr>
        <w:t>властей при реализации молодежной политики.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t>Скорректированы полномочия органов местного самоуправления в области реализации основных направлений молодежной политики на муниципальном уровне.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t xml:space="preserve">Уточнено, что с согласия населения возможно объединение городских </w:t>
      </w:r>
      <w:r>
        <w:t>округов, муниципальных округов, а также городского округа с муниципальным.</w:t>
      </w:r>
    </w:p>
    <w:p w:rsidR="00AA7EB7" w:rsidRDefault="00D80E17">
      <w:pPr>
        <w:pStyle w:val="1"/>
        <w:shd w:val="clear" w:color="auto" w:fill="auto"/>
        <w:spacing w:after="300" w:line="240" w:lineRule="auto"/>
        <w:ind w:firstLine="720"/>
        <w:jc w:val="both"/>
      </w:pPr>
      <w:r>
        <w:t>Пересмотрен порядок вступления в силу и обнародования муниципальных правовых актов.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516-ФЗ "О внесении изменений в Федеральный закон "Об </w:t>
      </w:r>
      <w:r>
        <w:rPr>
          <w:b/>
          <w:bCs/>
        </w:rPr>
        <w:t>электроэнергетике" и отдельные законодательные акты Российской Федерации"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Вводится новый вид услуг в электроэнергетике - управление изменением режима потребления.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t>Вводится институт агрегаторов управления изменением режима потребления электроэнергии. Опреде</w:t>
      </w:r>
      <w:r>
        <w:t>лено, что относится к услугам по управлению, как они оказываются. Правила отбора исполнителей определит Правительство РФ.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t>Расходы на оплату услуг по управлению изменением режима потребления электроэнергии не будут учитываться при установлении цен (тарифов)</w:t>
      </w:r>
      <w:r>
        <w:t xml:space="preserve"> на электрическую энергию (мощность) для населения и приравненных к нему категорий потребителей.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t>Урегулированы вопросы финансового состояния гарантирующих поставщиков и энергосбытовых организаций на оптовом рынке электроэнергии и мощности. Предусмотрены мо</w:t>
      </w:r>
      <w:r>
        <w:t>ниторинг со стороны совета рынка и передача финансовых данных в организации коммерческой инфраструктуры рынка.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t>Предусмотрены порядок и критерии получения статуса субъекта оптового рынка.</w:t>
      </w:r>
    </w:p>
    <w:p w:rsidR="00AA7EB7" w:rsidRDefault="00D80E17">
      <w:pPr>
        <w:pStyle w:val="1"/>
        <w:shd w:val="clear" w:color="auto" w:fill="auto"/>
        <w:spacing w:after="300"/>
        <w:ind w:firstLine="740"/>
        <w:jc w:val="both"/>
      </w:pPr>
      <w:r>
        <w:t xml:space="preserve">Федеральный закон вступает в силу с 1 января 2024 г., за исключением </w:t>
      </w:r>
      <w:r>
        <w:t>положений, для которых предусмотрены иные сроки.</w:t>
      </w:r>
    </w:p>
    <w:p w:rsidR="00AA7EB7" w:rsidRDefault="00D80E1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Федеральный закон от 2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509-ФЗ "Об особенностях оформления </w:t>
      </w:r>
      <w:r w:rsidR="00AE53B8">
        <w:rPr>
          <w:b/>
          <w:bCs/>
        </w:rPr>
        <w:t>п</w:t>
      </w:r>
      <w:r>
        <w:rPr>
          <w:b/>
          <w:bCs/>
        </w:rPr>
        <w:t>рав на отдельные виды объектов недвижимости и о внесении изменений в отдельные законодательные акты Российской Федерации"</w:t>
      </w:r>
    </w:p>
    <w:p w:rsidR="00AA7EB7" w:rsidRDefault="00D80E17">
      <w:pPr>
        <w:pStyle w:val="1"/>
        <w:shd w:val="clear" w:color="auto" w:fill="auto"/>
        <w:tabs>
          <w:tab w:val="left" w:pos="2761"/>
          <w:tab w:val="left" w:pos="4494"/>
        </w:tabs>
        <w:ind w:firstLine="740"/>
        <w:jc w:val="both"/>
      </w:pPr>
      <w:r>
        <w:rPr>
          <w:b/>
          <w:bCs/>
        </w:rPr>
        <w:t>Права на</w:t>
      </w:r>
      <w:r>
        <w:rPr>
          <w:b/>
          <w:bCs/>
        </w:rPr>
        <w:tab/>
      </w:r>
      <w:r>
        <w:rPr>
          <w:b/>
          <w:bCs/>
        </w:rPr>
        <w:t>отдельные</w:t>
      </w:r>
      <w:r>
        <w:rPr>
          <w:b/>
          <w:bCs/>
        </w:rPr>
        <w:tab/>
        <w:t>виды объектов недвижимости</w:t>
      </w:r>
    </w:p>
    <w:p w:rsidR="00AA7EB7" w:rsidRDefault="00D80E17">
      <w:pPr>
        <w:pStyle w:val="1"/>
        <w:shd w:val="clear" w:color="auto" w:fill="auto"/>
        <w:ind w:firstLine="0"/>
        <w:jc w:val="both"/>
      </w:pPr>
      <w:r>
        <w:rPr>
          <w:b/>
          <w:bCs/>
        </w:rPr>
        <w:t>регистрироваться не будут.</w:t>
      </w:r>
    </w:p>
    <w:p w:rsidR="00AA7EB7" w:rsidRDefault="00D80E17">
      <w:pPr>
        <w:pStyle w:val="1"/>
        <w:shd w:val="clear" w:color="auto" w:fill="auto"/>
        <w:spacing w:after="300"/>
        <w:ind w:firstLine="740"/>
        <w:jc w:val="both"/>
      </w:pPr>
      <w:r>
        <w:t>Правительство установит перечень видов находящихся в госсобственности объектов недвижимости (за исключением земельных участков), в отношении которых не проводятся кадастровый учет и регистраци</w:t>
      </w:r>
      <w:r>
        <w:t>я прав, а также сведения о которых составляют гостайну. Закон вступает в силу через 180 дней после официального опубликования.</w:t>
      </w:r>
    </w:p>
    <w:p w:rsidR="00AA7EB7" w:rsidRDefault="00D80E17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>По</w:t>
      </w:r>
      <w:r w:rsidR="00AE53B8">
        <w:rPr>
          <w:b/>
          <w:bCs/>
        </w:rPr>
        <w:t>становление Конституционного Суд</w:t>
      </w:r>
      <w:r>
        <w:rPr>
          <w:b/>
          <w:bCs/>
        </w:rPr>
        <w:t xml:space="preserve">а РФ от 8 ноября 2023 г. </w:t>
      </w:r>
      <w:r>
        <w:rPr>
          <w:b/>
          <w:bCs/>
          <w:lang w:val="en-US" w:eastAsia="en-US" w:bidi="en-US"/>
        </w:rPr>
        <w:t>N</w:t>
      </w:r>
      <w:r w:rsidRPr="00AE53B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51- П "По делу о проверке конституционности пункта 9 части 3 статьи </w:t>
      </w:r>
      <w:r>
        <w:rPr>
          <w:b/>
          <w:bCs/>
        </w:rPr>
        <w:t>82 Федерального закона "О службе в органах внутренних дел Российской Федерации и внесении изменений в отдельные законодательные акты Российской Федерации" в связи с жалобой гражданки Я.Ю. Бычковой"</w:t>
      </w:r>
    </w:p>
    <w:p w:rsidR="00AA7EB7" w:rsidRDefault="00D80E17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>КС разъяснил возможность восстановления на службе после оп</w:t>
      </w:r>
      <w:r>
        <w:rPr>
          <w:b/>
          <w:bCs/>
        </w:rPr>
        <w:t>равдательного приговора.</w:t>
      </w:r>
    </w:p>
    <w:p w:rsidR="00AA7EB7" w:rsidRDefault="00D80E17">
      <w:pPr>
        <w:pStyle w:val="1"/>
        <w:shd w:val="clear" w:color="auto" w:fill="auto"/>
        <w:spacing w:line="257" w:lineRule="auto"/>
        <w:ind w:firstLine="740"/>
        <w:jc w:val="both"/>
      </w:pPr>
      <w:r>
        <w:t>Служащую заподозрили в получении взятки и уволили за совершение проступка, несовместимого с требованиями, предъявляемым к сотрудникам ОВД. В уголовном деле вину не доказали и оправдали гражданку. Но это не помогло ей восстановиться</w:t>
      </w:r>
      <w:r>
        <w:t xml:space="preserve"> на службе, поскольку проступок выявили в рамках служебной проверки, а не уголовного дела.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t>Конституционный Суд РФ признал не противоречащей Конституции норму об увольнении из органов за совершение порочащего проступка, поскольку она не применяется произвол</w:t>
      </w:r>
      <w:r>
        <w:t>ьно, предполагает объективную оценку совершенного деяния и возможность оспорить обоснованность увольнения.</w:t>
      </w:r>
    </w:p>
    <w:p w:rsidR="00AA7EB7" w:rsidRDefault="00D80E17">
      <w:pPr>
        <w:pStyle w:val="1"/>
        <w:shd w:val="clear" w:color="auto" w:fill="auto"/>
        <w:ind w:firstLine="720"/>
        <w:jc w:val="both"/>
      </w:pPr>
      <w:r>
        <w:t>Если вывод о совершении порочащего проступка основан на данных из постановления о возбуждении уголовного дела, то эго еще не значит, что оправдательн</w:t>
      </w:r>
      <w:r>
        <w:t xml:space="preserve">ый приговор влечет безусловное восстановление на службе. Недоказанность вины освобождает только от уголовного преследования, но не исключает оценку поведения сотрудника как дискредитирующего. Однако при этом наличие оправдательного приговора обязывает суд </w:t>
      </w:r>
      <w:r>
        <w:t>обосновать свой отказ в иске о восстановлении на службе.</w:t>
      </w:r>
    </w:p>
    <w:sectPr w:rsidR="00AA7EB7" w:rsidSect="00AA7EB7">
      <w:headerReference w:type="default" r:id="rId7"/>
      <w:pgSz w:w="11900" w:h="16840"/>
      <w:pgMar w:top="1241" w:right="973" w:bottom="1400" w:left="1476" w:header="0" w:footer="97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17" w:rsidRDefault="00D80E17" w:rsidP="00AA7EB7">
      <w:r>
        <w:separator/>
      </w:r>
    </w:p>
  </w:endnote>
  <w:endnote w:type="continuationSeparator" w:id="0">
    <w:p w:rsidR="00D80E17" w:rsidRDefault="00D80E17" w:rsidP="00AA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17" w:rsidRDefault="00D80E17"/>
  </w:footnote>
  <w:footnote w:type="continuationSeparator" w:id="0">
    <w:p w:rsidR="00D80E17" w:rsidRDefault="00D80E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B7" w:rsidRDefault="00AA7EB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7.8pt;margin-top:38.8pt;width:4.3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A7EB7" w:rsidRDefault="00AA7EB7">
                <w:pPr>
                  <w:pStyle w:val="22"/>
                  <w:shd w:val="clear" w:color="auto" w:fill="auto"/>
                </w:pPr>
                <w:fldSimple w:instr=" PAGE \* MERGEFORMAT ">
                  <w:r w:rsidR="00D80E1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CE5"/>
    <w:multiLevelType w:val="multilevel"/>
    <w:tmpl w:val="9D86B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7EB7"/>
    <w:rsid w:val="00AA7EB7"/>
    <w:rsid w:val="00AE53B8"/>
    <w:rsid w:val="00D8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E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7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A7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AA7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AA7EB7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A7EB7"/>
    <w:pPr>
      <w:shd w:val="clear" w:color="auto" w:fill="FFFFFF"/>
      <w:spacing w:after="300" w:line="283" w:lineRule="auto"/>
      <w:ind w:left="7420" w:hanging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sid w:val="00AA7EB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5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3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2023-11-12T07:31:00Z</dcterms:created>
  <dcterms:modified xsi:type="dcterms:W3CDTF">2023-11-12T07:35:00Z</dcterms:modified>
</cp:coreProperties>
</file>